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969D" w14:textId="77777777" w:rsidR="00000000" w:rsidRDefault="00413670">
      <w:pPr>
        <w:pStyle w:val="Heading1"/>
        <w:jc w:val="left"/>
        <w:rPr>
          <w:rFonts w:ascii="Copperplate Gothic Bold" w:hAnsi="Copperplate Gothic Bold" w:cs="Broadway"/>
          <w:spacing w:val="20"/>
          <w:sz w:val="32"/>
          <w:szCs w:val="32"/>
        </w:rPr>
      </w:pPr>
      <w:r>
        <w:rPr>
          <w:rFonts w:ascii="Copperplate Gothic Bold" w:hAnsi="Copperplate Gothic Bold" w:cs="Broadway"/>
          <w:spacing w:val="20"/>
          <w:sz w:val="32"/>
          <w:szCs w:val="32"/>
        </w:rPr>
        <w:t>White Mountain Apache</w:t>
      </w:r>
    </w:p>
    <w:p w14:paraId="4049BB6F" w14:textId="77777777" w:rsidR="00000000" w:rsidRDefault="00413670">
      <w:pPr>
        <w:rPr>
          <w:rFonts w:ascii="Copperplate Gothic Bold" w:hAnsi="Copperplate Gothic Bold" w:cs="Broadway"/>
          <w:sz w:val="28"/>
          <w:szCs w:val="28"/>
        </w:rPr>
      </w:pPr>
      <w:r>
        <w:rPr>
          <w:rFonts w:ascii="Broadway" w:hAnsi="Broadway" w:cs="Broadway"/>
          <w:noProof/>
          <w:sz w:val="28"/>
          <w:szCs w:val="28"/>
        </w:rPr>
        <w:object w:dxaOrig="1800" w:dyaOrig="1800" w14:anchorId="4ADC4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8" type="#_x0000_t75" style="position:absolute;margin-left:361.65pt;margin-top:-8.6pt;width:73.5pt;height:73.5pt;z-index:-251658240;mso-wrap-edited:f" wrapcoords="-292 0 -292 21308 21600 21308 21600 0 -292 0">
            <v:imagedata r:id="rId5" o:title=""/>
          </v:shape>
          <o:OLEObject Type="Embed" ProgID="PBrush" ShapeID="_x0000_s1138" DrawAspect="Content" ObjectID="_1591977149" r:id="rId6"/>
        </w:object>
      </w:r>
      <w:r>
        <w:rPr>
          <w:rFonts w:ascii="Copperplate Gothic Bold" w:hAnsi="Copperplate Gothic Bold" w:cs="Broadway"/>
          <w:b/>
          <w:bCs/>
          <w:sz w:val="32"/>
          <w:szCs w:val="32"/>
        </w:rPr>
        <w:t>Fire &amp; Rescue Department</w:t>
      </w:r>
    </w:p>
    <w:p w14:paraId="67A86637" w14:textId="77777777" w:rsidR="00000000" w:rsidRDefault="00413670">
      <w:pPr>
        <w:rPr>
          <w:rFonts w:ascii="Broadway" w:hAnsi="Broadway" w:cs="Broadway"/>
          <w:sz w:val="28"/>
          <w:szCs w:val="28"/>
        </w:rPr>
      </w:pPr>
    </w:p>
    <w:p w14:paraId="42664477" w14:textId="77777777" w:rsidR="00000000" w:rsidRDefault="00413670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Adopted 09/02/08</w:t>
      </w:r>
    </w:p>
    <w:p w14:paraId="685D6611" w14:textId="77777777" w:rsidR="00000000" w:rsidRDefault="00413670">
      <w:pPr>
        <w:ind w:right="379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Minimum Company Standards</w:t>
      </w:r>
    </w:p>
    <w:p w14:paraId="62217609" w14:textId="77777777" w:rsidR="00000000" w:rsidRDefault="00413670">
      <w:pPr>
        <w:ind w:right="379"/>
        <w:jc w:val="both"/>
        <w:rPr>
          <w:rFonts w:ascii="Courier New" w:hAnsi="Courier New" w:cs="Courier New"/>
          <w:b/>
          <w:bCs/>
          <w:color w:val="000000"/>
          <w:spacing w:val="-3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pacing w:val="-3"/>
          <w:sz w:val="24"/>
          <w:szCs w:val="24"/>
        </w:rPr>
        <w:t xml:space="preserve">SOP </w:t>
      </w:r>
      <w:bookmarkStart w:id="0" w:name="_GoBack"/>
      <w:r>
        <w:rPr>
          <w:rFonts w:ascii="Courier New" w:hAnsi="Courier New" w:cs="Courier New"/>
          <w:b/>
          <w:bCs/>
          <w:color w:val="000000"/>
          <w:spacing w:val="-3"/>
          <w:sz w:val="24"/>
          <w:szCs w:val="24"/>
        </w:rPr>
        <w:t>800.02 MCS – Emergency Response Criteria</w:t>
      </w:r>
      <w:bookmarkEnd w:id="0"/>
    </w:p>
    <w:p w14:paraId="38BA2BA2" w14:textId="33BF18B8" w:rsidR="00000000" w:rsidRDefault="00413670">
      <w:pPr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5B7868" wp14:editId="67FEC456">
                <wp:simplePos x="0" y="0"/>
                <wp:positionH relativeFrom="column">
                  <wp:posOffset>20955</wp:posOffset>
                </wp:positionH>
                <wp:positionV relativeFrom="paragraph">
                  <wp:posOffset>156845</wp:posOffset>
                </wp:positionV>
                <wp:extent cx="5562600" cy="0"/>
                <wp:effectExtent l="0" t="0" r="0" b="0"/>
                <wp:wrapNone/>
                <wp:docPr id="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1DCE7" id="Line 1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2.35pt" to="439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MREwIAACs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" strokeweight="1.75pt"/>
            </w:pict>
          </mc:Fallback>
        </mc:AlternateContent>
      </w:r>
    </w:p>
    <w:p w14:paraId="5928C310" w14:textId="77777777" w:rsidR="00000000" w:rsidRDefault="00413670">
      <w:pPr>
        <w:jc w:val="both"/>
        <w:rPr>
          <w:rFonts w:ascii="Courier New" w:hAnsi="Courier New" w:cs="Courier New"/>
          <w:sz w:val="24"/>
          <w:szCs w:val="24"/>
          <w:u w:val="single"/>
        </w:rPr>
      </w:pPr>
    </w:p>
    <w:p w14:paraId="0BD01528" w14:textId="77777777" w:rsidR="00000000" w:rsidRDefault="00413670">
      <w:pPr>
        <w:rPr>
          <w:rFonts w:ascii="Courier New" w:hAnsi="Courier New" w:cs="Courier New"/>
          <w:sz w:val="24"/>
          <w:szCs w:val="24"/>
        </w:rPr>
      </w:pPr>
    </w:p>
    <w:p w14:paraId="48C858ED" w14:textId="77777777" w:rsidR="00000000" w:rsidRDefault="00413670" w:rsidP="00413670">
      <w:pPr>
        <w:numPr>
          <w:ilvl w:val="0"/>
          <w:numId w:val="1"/>
        </w:numPr>
        <w:ind w:hanging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Purpose</w:t>
      </w:r>
    </w:p>
    <w:p w14:paraId="49085B2E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NFPA 1710 </w:t>
      </w:r>
      <w:r>
        <w:rPr>
          <w:rFonts w:ascii="Courier New" w:hAnsi="Courier New" w:cs="Courier New"/>
          <w:i/>
          <w:sz w:val="24"/>
          <w:szCs w:val="24"/>
          <w:u w:val="single"/>
        </w:rPr>
        <w:t>Standard for the Organization and Deployment of Fire Suppression Operations, Emergency Medical Op</w:t>
      </w:r>
      <w:r>
        <w:rPr>
          <w:rFonts w:ascii="Courier New" w:hAnsi="Courier New" w:cs="Courier New"/>
          <w:i/>
          <w:sz w:val="24"/>
          <w:szCs w:val="24"/>
          <w:u w:val="single"/>
        </w:rPr>
        <w:t xml:space="preserve">erations, and Special Operations to the Public by Career Fire Departments </w:t>
      </w:r>
      <w:r>
        <w:rPr>
          <w:rFonts w:ascii="Courier New" w:hAnsi="Courier New" w:cs="Courier New"/>
          <w:sz w:val="24"/>
          <w:szCs w:val="24"/>
          <w:u w:val="single"/>
        </w:rPr>
        <w:t>and</w:t>
      </w:r>
      <w:r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sz w:val="24"/>
          <w:szCs w:val="24"/>
          <w:u w:val="single"/>
        </w:rPr>
        <w:t>NFPA 1720</w:t>
      </w:r>
      <w:r>
        <w:rPr>
          <w:rFonts w:ascii="Courier New" w:hAnsi="Courier New" w:cs="Courier New"/>
          <w:i/>
          <w:sz w:val="24"/>
          <w:szCs w:val="24"/>
          <w:u w:val="single"/>
        </w:rPr>
        <w:t xml:space="preserve"> Standard for the Organization and Deployment of Fire Suppression Operations, Emergency Medical Operations, and Special Operations to the Public by Volunteer Fire Depart</w:t>
      </w:r>
      <w:r>
        <w:rPr>
          <w:rFonts w:ascii="Courier New" w:hAnsi="Courier New" w:cs="Courier New"/>
          <w:i/>
          <w:sz w:val="24"/>
          <w:szCs w:val="24"/>
          <w:u w:val="single"/>
        </w:rPr>
        <w:t xml:space="preserve">ments 2004 Editions </w:t>
      </w:r>
      <w:r>
        <w:rPr>
          <w:rFonts w:ascii="Courier New" w:hAnsi="Courier New" w:cs="Courier New"/>
          <w:sz w:val="24"/>
          <w:szCs w:val="24"/>
          <w:u w:val="single"/>
        </w:rPr>
        <w:t>has established minimum requirements relating to the organization and deployment of fire suppression operations, emergency medical operations, and special operations to the public by public and volunteer fire departments.</w:t>
      </w:r>
    </w:p>
    <w:p w14:paraId="609EE0CE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The White Moun</w:t>
      </w:r>
      <w:r>
        <w:rPr>
          <w:rFonts w:ascii="Courier New" w:hAnsi="Courier New" w:cs="Courier New"/>
          <w:sz w:val="24"/>
          <w:szCs w:val="24"/>
          <w:u w:val="single"/>
        </w:rPr>
        <w:t>tain Apache Tribe and the Fire &amp; Rescue Department finds itself in a quandary between the two standards because we are a career department serving in a very rural Indian reservation.  As a career department in this rural setting, the time standards of NFPA</w:t>
      </w:r>
      <w:r>
        <w:rPr>
          <w:rFonts w:ascii="Courier New" w:hAnsi="Courier New" w:cs="Courier New"/>
          <w:sz w:val="24"/>
          <w:szCs w:val="24"/>
          <w:u w:val="single"/>
        </w:rPr>
        <w:t xml:space="preserve"> 1710 cannot apply for reasons of distance and lack of fire protection in the outlining communities.  NFPA 1720 would be a more reasonable and realistic standard for this organization to attempt to meet for times.  </w:t>
      </w:r>
    </w:p>
    <w:p w14:paraId="4A232AA8" w14:textId="77777777" w:rsidR="00000000" w:rsidRDefault="00413670" w:rsidP="00413670">
      <w:pPr>
        <w:numPr>
          <w:ilvl w:val="0"/>
          <w:numId w:val="1"/>
        </w:numPr>
        <w:ind w:hanging="540"/>
        <w:jc w:val="both"/>
        <w:rPr>
          <w:rFonts w:ascii="Courier New" w:hAnsi="Courier New" w:cs="Courier New"/>
          <w:b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color w:val="000000"/>
          <w:sz w:val="24"/>
          <w:szCs w:val="24"/>
          <w:u w:val="single"/>
        </w:rPr>
        <w:t>Scope</w:t>
      </w:r>
    </w:p>
    <w:p w14:paraId="4228577B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z w:val="24"/>
          <w:szCs w:val="24"/>
          <w:u w:val="single"/>
        </w:rPr>
        <w:t>This policy applies to all full-ti</w:t>
      </w:r>
      <w:r>
        <w:rPr>
          <w:rFonts w:ascii="Courier New" w:hAnsi="Courier New" w:cs="Courier New"/>
          <w:color w:val="000000"/>
          <w:sz w:val="24"/>
          <w:szCs w:val="24"/>
          <w:u w:val="single"/>
        </w:rPr>
        <w:t>me firefighters assigned to a fire company or shift.</w:t>
      </w:r>
    </w:p>
    <w:p w14:paraId="20B0EB78" w14:textId="77777777" w:rsidR="00000000" w:rsidRDefault="00413670" w:rsidP="00413670">
      <w:pPr>
        <w:numPr>
          <w:ilvl w:val="0"/>
          <w:numId w:val="1"/>
        </w:numPr>
        <w:ind w:hanging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Policy</w:t>
      </w:r>
    </w:p>
    <w:p w14:paraId="3E460FA5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Our objective is not to formally adopt NFPA 1710 and NFPA 1720 requirements, but to establish a benchmark based upon these national standards.  The uniqueness of the reservation and fire protectio</w:t>
      </w:r>
      <w:r>
        <w:rPr>
          <w:rFonts w:ascii="Courier New" w:hAnsi="Courier New" w:cs="Courier New"/>
          <w:sz w:val="24"/>
          <w:szCs w:val="24"/>
          <w:u w:val="single"/>
        </w:rPr>
        <w:t>n within it just won’t allow the WMA Fire &amp; Rescue Department to meet either standard.  Nonetheless, we need a means of evaluating our performance, which will come from both standards.</w:t>
      </w:r>
    </w:p>
    <w:p w14:paraId="20D2F77F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As outlined in NFPA 1710 and 1720, we shall attempt to meet national st</w:t>
      </w:r>
      <w:r>
        <w:rPr>
          <w:rFonts w:ascii="Courier New" w:hAnsi="Courier New" w:cs="Courier New"/>
          <w:sz w:val="24"/>
          <w:szCs w:val="24"/>
          <w:u w:val="single"/>
        </w:rPr>
        <w:t>andards based upon the following:</w:t>
      </w:r>
    </w:p>
    <w:p w14:paraId="586D92B6" w14:textId="77777777" w:rsidR="00000000" w:rsidRDefault="00413670" w:rsidP="00413670">
      <w:pPr>
        <w:numPr>
          <w:ilvl w:val="2"/>
          <w:numId w:val="1"/>
        </w:numPr>
        <w:tabs>
          <w:tab w:val="left" w:pos="8550"/>
        </w:tabs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Time Objectives</w:t>
      </w:r>
    </w:p>
    <w:p w14:paraId="7EA22635" w14:textId="77777777" w:rsidR="00000000" w:rsidRDefault="00413670" w:rsidP="00413670">
      <w:pPr>
        <w:numPr>
          <w:ilvl w:val="3"/>
          <w:numId w:val="1"/>
        </w:numPr>
        <w:tabs>
          <w:tab w:val="left" w:pos="8550"/>
        </w:tabs>
        <w:ind w:right="73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One minute (60 seconds) for turnout time.</w:t>
      </w:r>
    </w:p>
    <w:p w14:paraId="2DA0B425" w14:textId="77777777" w:rsidR="00000000" w:rsidRDefault="00413670" w:rsidP="00413670">
      <w:pPr>
        <w:numPr>
          <w:ilvl w:val="3"/>
          <w:numId w:val="1"/>
        </w:numPr>
        <w:tabs>
          <w:tab w:val="left" w:pos="8550"/>
        </w:tabs>
        <w:ind w:right="73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Local response time of &lt;9 minutes 90% of the time.</w:t>
      </w:r>
    </w:p>
    <w:p w14:paraId="092BB0B5" w14:textId="77777777" w:rsidR="00000000" w:rsidRDefault="00413670" w:rsidP="00413670">
      <w:pPr>
        <w:numPr>
          <w:ilvl w:val="3"/>
          <w:numId w:val="1"/>
        </w:numPr>
        <w:tabs>
          <w:tab w:val="left" w:pos="8550"/>
        </w:tabs>
        <w:ind w:right="73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Rural response time of &lt;14 minutes 80% of the time.</w:t>
      </w:r>
    </w:p>
    <w:p w14:paraId="6C26CB3F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Staffing Objective</w:t>
      </w:r>
    </w:p>
    <w:p w14:paraId="27501245" w14:textId="77777777" w:rsidR="00000000" w:rsidRDefault="00413670" w:rsidP="00413670">
      <w:pPr>
        <w:numPr>
          <w:ilvl w:val="2"/>
          <w:numId w:val="1"/>
        </w:numPr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Engine company staffed with a minimum of 4</w:t>
      </w:r>
      <w:r>
        <w:rPr>
          <w:rFonts w:ascii="Courier New" w:hAnsi="Courier New" w:cs="Courier New"/>
          <w:sz w:val="24"/>
          <w:szCs w:val="24"/>
          <w:u w:val="single"/>
        </w:rPr>
        <w:t xml:space="preserve"> personnel.</w:t>
      </w:r>
    </w:p>
    <w:p w14:paraId="45D9A793" w14:textId="77777777" w:rsidR="00000000" w:rsidRDefault="00413670" w:rsidP="00413670">
      <w:pPr>
        <w:numPr>
          <w:ilvl w:val="2"/>
          <w:numId w:val="1"/>
        </w:numPr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Each company to be led by an officer who is a member of the company.</w:t>
      </w:r>
    </w:p>
    <w:p w14:paraId="49FE8952" w14:textId="77777777" w:rsidR="00000000" w:rsidRDefault="00413670" w:rsidP="00413670">
      <w:pPr>
        <w:numPr>
          <w:ilvl w:val="2"/>
          <w:numId w:val="1"/>
        </w:numPr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Local staffing level of 15 firefighters.</w:t>
      </w:r>
    </w:p>
    <w:p w14:paraId="44E6DD3D" w14:textId="77777777" w:rsidR="00000000" w:rsidRDefault="00413670" w:rsidP="00413670">
      <w:pPr>
        <w:numPr>
          <w:ilvl w:val="2"/>
          <w:numId w:val="1"/>
        </w:numPr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Rural staffing level of 6 firefighters.</w:t>
      </w:r>
    </w:p>
    <w:p w14:paraId="67C24DD1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Medical Training Objective</w:t>
      </w:r>
    </w:p>
    <w:p w14:paraId="243030E8" w14:textId="77777777" w:rsidR="00000000" w:rsidRDefault="00413670" w:rsidP="00413670">
      <w:pPr>
        <w:numPr>
          <w:ilvl w:val="2"/>
          <w:numId w:val="1"/>
        </w:numPr>
        <w:ind w:right="379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The minimal level of training for all fire fighters that respond to</w:t>
      </w:r>
      <w:r>
        <w:rPr>
          <w:rFonts w:ascii="Courier New" w:hAnsi="Courier New" w:cs="Courier New"/>
          <w:sz w:val="24"/>
          <w:szCs w:val="24"/>
          <w:u w:val="single"/>
        </w:rPr>
        <w:t xml:space="preserve"> emergency medical incidents shall be to the first responder/AED level.</w:t>
      </w:r>
    </w:p>
    <w:p w14:paraId="67D0EFEC" w14:textId="77777777" w:rsidR="00000000" w:rsidRDefault="00413670" w:rsidP="00413670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Reserved</w:t>
      </w:r>
    </w:p>
    <w:p w14:paraId="5591210D" w14:textId="77777777" w:rsidR="00000000" w:rsidRDefault="00413670">
      <w:pPr>
        <w:rPr>
          <w:rFonts w:ascii="Courier New" w:hAnsi="Courier New" w:cs="Courier New"/>
          <w:sz w:val="24"/>
          <w:szCs w:val="24"/>
        </w:rPr>
      </w:pPr>
    </w:p>
    <w:p w14:paraId="3BADD447" w14:textId="77777777" w:rsidR="00000000" w:rsidRDefault="00413670">
      <w:pPr>
        <w:ind w:right="37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6B5787E" w14:textId="77777777" w:rsidR="00000000" w:rsidRDefault="00413670">
      <w:pPr>
        <w:ind w:right="379"/>
        <w:jc w:val="both"/>
        <w:rPr>
          <w:rFonts w:ascii="Courier New" w:hAnsi="Courier New" w:cs="Courier New"/>
          <w:sz w:val="24"/>
          <w:szCs w:val="24"/>
        </w:rPr>
      </w:pPr>
    </w:p>
    <w:sectPr w:rsidR="00000000">
      <w:pgSz w:w="12240" w:h="15840"/>
      <w:pgMar w:top="1440" w:right="1793" w:bottom="720" w:left="178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82AF7"/>
    <w:multiLevelType w:val="hybridMultilevel"/>
    <w:tmpl w:val="0804E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70"/>
    <w:rsid w:val="0041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7996FF"/>
  <w15:chartTrackingRefBased/>
  <w15:docId w15:val="{5B1EE9AE-D6DE-4E54-B496-E2BCAA9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urier New" w:hAnsi="Courier New" w:cs="Courier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  <w:bCs/>
      <w:color w:val="000000"/>
      <w:spacing w:val="-2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urier New" w:hAnsi="Courier New" w:cs="Courier New"/>
      <w:b/>
      <w:bCs/>
      <w:color w:val="000000"/>
      <w:spacing w:val="3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">
    <w:name w:val="Purpose"/>
    <w:basedOn w:val="DefaultParagraphFont"/>
    <w:rPr>
      <w:rFonts w:ascii="CG Times" w:hAnsi="CG Times" w:cs="CG Times"/>
      <w:sz w:val="22"/>
      <w:szCs w:val="22"/>
    </w:rPr>
  </w:style>
  <w:style w:type="paragraph" w:styleId="BlockText">
    <w:name w:val="Block Text"/>
    <w:basedOn w:val="Normal"/>
    <w:semiHidden/>
    <w:pPr>
      <w:spacing w:line="360" w:lineRule="auto"/>
      <w:ind w:left="1080" w:right="720" w:hanging="360"/>
      <w:jc w:val="both"/>
    </w:pPr>
    <w:rPr>
      <w:sz w:val="24"/>
      <w:szCs w:val="24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pPr>
      <w:spacing w:line="360" w:lineRule="atLeast"/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styleId="Hyperlink">
    <w:name w:val="Hyperlink"/>
    <w:basedOn w:val="DefaultParagraphFont"/>
    <w:semiHidden/>
    <w:rPr>
      <w:color w:val="660099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Arial" w:hAnsi="Arial" w:cs="Arial"/>
      <w:b/>
      <w:spacing w:val="-2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Short1">
    <w:name w:val="ListShort1"/>
    <w:pPr>
      <w:widowControl w:val="0"/>
      <w:tabs>
        <w:tab w:val="left" w:pos="864"/>
      </w:tabs>
      <w:autoSpaceDE w:val="0"/>
      <w:autoSpaceDN w:val="0"/>
      <w:adjustRightInd w:val="0"/>
      <w:spacing w:before="72" w:after="72"/>
      <w:ind w:left="864" w:hanging="720"/>
    </w:pPr>
    <w:rPr>
      <w:sz w:val="24"/>
      <w:szCs w:val="24"/>
    </w:rPr>
  </w:style>
  <w:style w:type="paragraph" w:customStyle="1" w:styleId="Para">
    <w:name w:val="Para"/>
    <w:pPr>
      <w:widowControl w:val="0"/>
      <w:autoSpaceDE w:val="0"/>
      <w:autoSpaceDN w:val="0"/>
      <w:adjustRightInd w:val="0"/>
      <w:spacing w:before="72" w:after="72"/>
    </w:pPr>
    <w:rPr>
      <w:sz w:val="24"/>
      <w:szCs w:val="24"/>
    </w:rPr>
  </w:style>
  <w:style w:type="character" w:customStyle="1" w:styleId="Term">
    <w:name w:val="Term"/>
    <w:rPr>
      <w:b/>
      <w:bCs/>
      <w:color w:val="0000FF"/>
    </w:r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character" w:styleId="Emphasis">
    <w:name w:val="Emphasis"/>
    <w:basedOn w:val="DefaultParagraphFon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Mountain Apache Fire &amp; Rescue Department</vt:lpstr>
    </vt:vector>
  </TitlesOfParts>
  <Company>White Mountain Apache Tribe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Mountain Apache Fire &amp; Rescue Department</dc:title>
  <dc:subject/>
  <dc:creator>DFC</dc:creator>
  <cp:keywords/>
  <dc:description/>
  <cp:lastModifiedBy>Leland</cp:lastModifiedBy>
  <cp:revision>2</cp:revision>
  <cp:lastPrinted>2008-09-08T23:21:00Z</cp:lastPrinted>
  <dcterms:created xsi:type="dcterms:W3CDTF">2018-07-02T02:06:00Z</dcterms:created>
  <dcterms:modified xsi:type="dcterms:W3CDTF">2018-07-02T02:06:00Z</dcterms:modified>
</cp:coreProperties>
</file>